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45" w:rsidRPr="00C80C8C" w:rsidRDefault="004A7645" w:rsidP="004A7645">
      <w:pPr>
        <w:jc w:val="center"/>
        <w:rPr>
          <w:rFonts w:cstheme="minorHAnsi"/>
        </w:rPr>
      </w:pPr>
      <w:r>
        <w:rPr>
          <w:rFonts w:cstheme="minorHAnsi"/>
        </w:rPr>
        <w:t>GEAR UP TN Claiborne County</w:t>
      </w:r>
    </w:p>
    <w:p w:rsidR="004A7645" w:rsidRDefault="004A7645" w:rsidP="004A7645">
      <w:pPr>
        <w:jc w:val="right"/>
        <w:rPr>
          <w:rFonts w:cstheme="minorHAnsi"/>
        </w:rPr>
      </w:pPr>
      <w:r>
        <w:rPr>
          <w:rFonts w:cstheme="minorHAnsi"/>
        </w:rPr>
        <w:t>September 2019</w:t>
      </w:r>
    </w:p>
    <w:p w:rsidR="006C6E69" w:rsidRPr="00C80C8C" w:rsidRDefault="00823F7F">
      <w:pPr>
        <w:rPr>
          <w:rFonts w:cstheme="minorHAnsi"/>
        </w:rPr>
      </w:pPr>
      <w:r w:rsidRPr="00C80C8C">
        <w:rPr>
          <w:rFonts w:cstheme="minorHAnsi"/>
        </w:rPr>
        <w:t>Dear Parents</w:t>
      </w:r>
      <w:r w:rsidR="0058712C">
        <w:rPr>
          <w:rFonts w:cstheme="minorHAnsi"/>
        </w:rPr>
        <w:t>/Guardians</w:t>
      </w:r>
      <w:r w:rsidRPr="00C80C8C">
        <w:rPr>
          <w:rFonts w:cstheme="minorHAnsi"/>
        </w:rPr>
        <w:t>,</w:t>
      </w:r>
    </w:p>
    <w:p w:rsidR="00B43565" w:rsidRPr="00B43565" w:rsidRDefault="00823F7F" w:rsidP="00B43565">
      <w:pPr>
        <w:rPr>
          <w:rFonts w:cstheme="minorHAnsi"/>
        </w:rPr>
      </w:pPr>
      <w:r w:rsidRPr="00C80C8C">
        <w:rPr>
          <w:rFonts w:cstheme="minorHAnsi"/>
        </w:rPr>
        <w:t xml:space="preserve">I am </w:t>
      </w:r>
      <w:r w:rsidR="00B3730B" w:rsidRPr="00C80C8C">
        <w:rPr>
          <w:rFonts w:cstheme="minorHAnsi"/>
        </w:rPr>
        <w:t>delighted</w:t>
      </w:r>
      <w:r w:rsidRPr="00C80C8C">
        <w:rPr>
          <w:rFonts w:cstheme="minorHAnsi"/>
        </w:rPr>
        <w:t xml:space="preserve"> to inform you </w:t>
      </w:r>
      <w:r w:rsidR="00B3730B" w:rsidRPr="00C80C8C">
        <w:rPr>
          <w:rFonts w:cstheme="minorHAnsi"/>
        </w:rPr>
        <w:t xml:space="preserve">that every </w:t>
      </w:r>
      <w:r w:rsidR="004A7645">
        <w:rPr>
          <w:rFonts w:cstheme="minorHAnsi"/>
        </w:rPr>
        <w:t>high school</w:t>
      </w:r>
      <w:r w:rsidR="00B3730B" w:rsidRPr="00C80C8C">
        <w:rPr>
          <w:rFonts w:cstheme="minorHAnsi"/>
        </w:rPr>
        <w:t xml:space="preserve"> senior</w:t>
      </w:r>
      <w:r w:rsidR="004A7645">
        <w:rPr>
          <w:rFonts w:cstheme="minorHAnsi"/>
        </w:rPr>
        <w:t xml:space="preserve"> at Claiborne High School and Cumberland Gap High School</w:t>
      </w:r>
      <w:r w:rsidR="00B3730B" w:rsidRPr="00C80C8C">
        <w:rPr>
          <w:rFonts w:cstheme="minorHAnsi"/>
        </w:rPr>
        <w:t xml:space="preserve"> will receive a </w:t>
      </w:r>
      <w:r w:rsidR="00FB5A4A">
        <w:rPr>
          <w:rFonts w:cstheme="minorHAnsi"/>
        </w:rPr>
        <w:t xml:space="preserve">Next </w:t>
      </w:r>
      <w:r w:rsidR="00B3730B" w:rsidRPr="00C80C8C">
        <w:rPr>
          <w:rFonts w:cstheme="minorHAnsi"/>
        </w:rPr>
        <w:t>guide</w:t>
      </w:r>
      <w:r w:rsidRPr="00C80C8C">
        <w:rPr>
          <w:rFonts w:cstheme="minorHAnsi"/>
        </w:rPr>
        <w:t xml:space="preserve">book </w:t>
      </w:r>
      <w:r w:rsidR="00B3730B" w:rsidRPr="00C80C8C">
        <w:rPr>
          <w:rFonts w:cstheme="minorHAnsi"/>
        </w:rPr>
        <w:t>this year.</w:t>
      </w:r>
      <w:r w:rsidR="00B43565">
        <w:rPr>
          <w:rFonts w:cstheme="minorHAnsi"/>
        </w:rPr>
        <w:t xml:space="preserve"> </w:t>
      </w:r>
      <w:r w:rsidR="00B43565" w:rsidRPr="00B43565">
        <w:rPr>
          <w:rFonts w:cstheme="minorHAnsi"/>
        </w:rPr>
        <w:t>It is important to us that we partner with you during your student’s senior year. The Next Guide is our way of providing you and your student with important information they will need to enroll in college, enter the workforce</w:t>
      </w:r>
      <w:r w:rsidR="006B6A9B">
        <w:rPr>
          <w:rFonts w:cstheme="minorHAnsi"/>
        </w:rPr>
        <w:t>,</w:t>
      </w:r>
      <w:r w:rsidR="00B43565" w:rsidRPr="00B43565">
        <w:rPr>
          <w:rFonts w:cstheme="minorHAnsi"/>
        </w:rPr>
        <w:t xml:space="preserve"> or </w:t>
      </w:r>
      <w:r w:rsidR="006B6A9B">
        <w:rPr>
          <w:rFonts w:cstheme="minorHAnsi"/>
        </w:rPr>
        <w:t xml:space="preserve">join </w:t>
      </w:r>
      <w:r w:rsidR="00B43565" w:rsidRPr="00B43565">
        <w:rPr>
          <w:rFonts w:cstheme="minorHAnsi"/>
        </w:rPr>
        <w:t xml:space="preserve">the military.  </w:t>
      </w:r>
      <w:r w:rsidR="00322E0D">
        <w:rPr>
          <w:rFonts w:cstheme="minorHAnsi"/>
        </w:rPr>
        <w:t xml:space="preserve">Guide books will be given out during Senior Seminars this month. </w:t>
      </w:r>
      <w:bookmarkStart w:id="0" w:name="_GoBack"/>
      <w:bookmarkEnd w:id="0"/>
    </w:p>
    <w:p w:rsidR="00FB5A4A" w:rsidRDefault="00464D09" w:rsidP="00A66A66">
      <w:pPr>
        <w:spacing w:after="120"/>
        <w:rPr>
          <w:noProof/>
        </w:rPr>
      </w:pPr>
      <w:r>
        <w:rPr>
          <w:rFonts w:cstheme="minorHAnsi"/>
        </w:rPr>
        <w:t>T</w:t>
      </w:r>
      <w:r w:rsidR="00B3730B" w:rsidRPr="00C80C8C">
        <w:rPr>
          <w:rFonts w:cstheme="minorHAnsi"/>
        </w:rPr>
        <w:t>his G</w:t>
      </w:r>
      <w:r w:rsidR="000D62EF" w:rsidRPr="00C80C8C">
        <w:rPr>
          <w:rFonts w:cstheme="minorHAnsi"/>
        </w:rPr>
        <w:t>uide</w:t>
      </w:r>
      <w:r w:rsidR="00823F7F" w:rsidRPr="00C80C8C">
        <w:rPr>
          <w:rFonts w:cstheme="minorHAnsi"/>
        </w:rPr>
        <w:t xml:space="preserve"> is </w:t>
      </w:r>
      <w:r w:rsidR="000D62EF" w:rsidRPr="00C80C8C">
        <w:rPr>
          <w:rFonts w:cstheme="minorHAnsi"/>
        </w:rPr>
        <w:t xml:space="preserve">a valuable resource that will serve to support your child </w:t>
      </w:r>
      <w:r w:rsidR="00B3730B" w:rsidRPr="00C80C8C">
        <w:rPr>
          <w:rFonts w:cstheme="minorHAnsi"/>
        </w:rPr>
        <w:t>through</w:t>
      </w:r>
      <w:r w:rsidR="001779B4">
        <w:rPr>
          <w:rFonts w:cstheme="minorHAnsi"/>
        </w:rPr>
        <w:t xml:space="preserve"> the</w:t>
      </w:r>
      <w:r w:rsidR="00FB5A4A">
        <w:rPr>
          <w:rFonts w:cstheme="minorHAnsi"/>
        </w:rPr>
        <w:t xml:space="preserve"> </w:t>
      </w:r>
      <w:r w:rsidR="00FB5A4A" w:rsidRPr="00FB5A4A">
        <w:rPr>
          <w:rFonts w:cstheme="minorHAnsi"/>
          <w:b/>
          <w:i/>
        </w:rPr>
        <w:t xml:space="preserve">Next </w:t>
      </w:r>
      <w:r w:rsidR="00B3730B" w:rsidRPr="00C80C8C">
        <w:rPr>
          <w:rFonts w:cstheme="minorHAnsi"/>
        </w:rPr>
        <w:t xml:space="preserve">steps that must be taken </w:t>
      </w:r>
      <w:r w:rsidR="001779B4">
        <w:rPr>
          <w:rFonts w:cstheme="minorHAnsi"/>
        </w:rPr>
        <w:t xml:space="preserve">during their </w:t>
      </w:r>
      <w:r w:rsidR="00B3730B" w:rsidRPr="00C80C8C">
        <w:rPr>
          <w:rFonts w:cstheme="minorHAnsi"/>
        </w:rPr>
        <w:t xml:space="preserve">senior year. </w:t>
      </w:r>
      <w:r w:rsidR="006B6A9B">
        <w:rPr>
          <w:rFonts w:cstheme="minorHAnsi"/>
        </w:rPr>
        <w:t xml:space="preserve">Whatever path your student takes after graduation, </w:t>
      </w:r>
      <w:r w:rsidR="00FB5A4A">
        <w:rPr>
          <w:rFonts w:cstheme="minorHAnsi"/>
        </w:rPr>
        <w:t xml:space="preserve">this guide has information </w:t>
      </w:r>
      <w:r w:rsidR="00B3730B" w:rsidRPr="00C80C8C">
        <w:rPr>
          <w:rFonts w:cstheme="minorHAnsi"/>
        </w:rPr>
        <w:t xml:space="preserve">that can help </w:t>
      </w:r>
      <w:r w:rsidR="00FB5A4A">
        <w:rPr>
          <w:rFonts w:cstheme="minorHAnsi"/>
        </w:rPr>
        <w:t xml:space="preserve">them prepare. </w:t>
      </w:r>
      <w:r w:rsidR="001435B2" w:rsidRPr="00C80C8C">
        <w:rPr>
          <w:rFonts w:cstheme="minorHAnsi"/>
        </w:rPr>
        <w:t>The guide</w:t>
      </w:r>
      <w:r w:rsidR="000D62EF" w:rsidRPr="00C80C8C">
        <w:rPr>
          <w:rFonts w:cstheme="minorHAnsi"/>
        </w:rPr>
        <w:t xml:space="preserve">book includes sections and tabs for easy access to information, </w:t>
      </w:r>
      <w:r w:rsidR="0017024C" w:rsidRPr="00C80C8C">
        <w:rPr>
          <w:rFonts w:cstheme="minorHAnsi"/>
        </w:rPr>
        <w:t xml:space="preserve">resources, and deadlines </w:t>
      </w:r>
      <w:r w:rsidR="00DB4EA4" w:rsidRPr="00C80C8C">
        <w:rPr>
          <w:rFonts w:cstheme="minorHAnsi"/>
        </w:rPr>
        <w:t xml:space="preserve">that are </w:t>
      </w:r>
      <w:r w:rsidR="000D62EF" w:rsidRPr="00C80C8C">
        <w:rPr>
          <w:rFonts w:cstheme="minorHAnsi"/>
        </w:rPr>
        <w:t xml:space="preserve">critical </w:t>
      </w:r>
      <w:r w:rsidR="001779B4">
        <w:rPr>
          <w:rFonts w:cstheme="minorHAnsi"/>
        </w:rPr>
        <w:t>during the senior year. The topics covered are provided below:</w:t>
      </w:r>
      <w:r w:rsidR="00FB5A4A" w:rsidRPr="00FB5A4A">
        <w:rPr>
          <w:noProof/>
        </w:rPr>
        <w:t xml:space="preserve"> </w:t>
      </w:r>
    </w:p>
    <w:p w:rsidR="00464D09" w:rsidRPr="00A24FD2" w:rsidRDefault="00FD7E98" w:rsidP="00A66A66">
      <w:pPr>
        <w:spacing w:after="0"/>
        <w:jc w:val="center"/>
        <w:rPr>
          <w:rFonts w:cstheme="minorHAnsi"/>
          <w:b/>
        </w:rPr>
      </w:pPr>
      <w:r w:rsidRPr="00A24FD2">
        <w:rPr>
          <w:rFonts w:cstheme="minorHAnsi"/>
          <w:b/>
        </w:rPr>
        <w:t>Table of Contents</w:t>
      </w:r>
    </w:p>
    <w:p w:rsidR="00A24FD2" w:rsidRDefault="00A24FD2" w:rsidP="00A24FD2">
      <w:pPr>
        <w:spacing w:after="0"/>
        <w:rPr>
          <w:rFonts w:cstheme="minorHAnsi"/>
          <w:b/>
          <w:u w:val="single"/>
        </w:rPr>
        <w:sectPr w:rsidR="00A24FD2" w:rsidSect="00A24FD2">
          <w:pgSz w:w="12240" w:h="15840"/>
          <w:pgMar w:top="720" w:right="720" w:bottom="720" w:left="720" w:header="720" w:footer="720" w:gutter="0"/>
          <w:cols w:space="720"/>
          <w:docGrid w:linePitch="360"/>
        </w:sectPr>
      </w:pPr>
    </w:p>
    <w:p w:rsidR="00FD7E98" w:rsidRPr="00A24FD2" w:rsidRDefault="00FD7E98" w:rsidP="00A66A66">
      <w:pPr>
        <w:spacing w:after="0"/>
        <w:ind w:left="720"/>
        <w:rPr>
          <w:rFonts w:cstheme="minorHAnsi"/>
          <w:sz w:val="14"/>
          <w:u w:val="single"/>
        </w:rPr>
      </w:pPr>
      <w:r w:rsidRPr="00A24FD2">
        <w:rPr>
          <w:rFonts w:cstheme="minorHAnsi"/>
          <w:sz w:val="14"/>
          <w:u w:val="single"/>
        </w:rPr>
        <w:t>Section 1: Staying on Track</w:t>
      </w:r>
    </w:p>
    <w:p w:rsidR="00FD7E98" w:rsidRPr="00A24FD2" w:rsidRDefault="00FD7E98" w:rsidP="00A66A66">
      <w:pPr>
        <w:spacing w:after="0" w:line="240" w:lineRule="auto"/>
        <w:ind w:left="720"/>
        <w:rPr>
          <w:rFonts w:cstheme="minorHAnsi"/>
          <w:sz w:val="14"/>
        </w:rPr>
      </w:pPr>
      <w:r w:rsidRPr="00A24FD2">
        <w:rPr>
          <w:rFonts w:cstheme="minorHAnsi"/>
          <w:sz w:val="14"/>
        </w:rPr>
        <w:t>Staying on Track</w:t>
      </w:r>
    </w:p>
    <w:p w:rsidR="00FD7E98" w:rsidRPr="00A24FD2" w:rsidRDefault="00FD7E98" w:rsidP="00A66A66">
      <w:pPr>
        <w:spacing w:after="0" w:line="240" w:lineRule="auto"/>
        <w:ind w:left="720"/>
        <w:rPr>
          <w:rFonts w:cstheme="minorHAnsi"/>
          <w:sz w:val="14"/>
        </w:rPr>
      </w:pPr>
      <w:r w:rsidRPr="00A24FD2">
        <w:rPr>
          <w:rFonts w:cstheme="minorHAnsi"/>
          <w:sz w:val="14"/>
        </w:rPr>
        <w:t>University</w:t>
      </w:r>
    </w:p>
    <w:p w:rsidR="00FD7E98" w:rsidRPr="00A24FD2" w:rsidRDefault="00FD7E98" w:rsidP="00A66A66">
      <w:pPr>
        <w:spacing w:after="0" w:line="240" w:lineRule="auto"/>
        <w:ind w:left="720"/>
        <w:rPr>
          <w:rFonts w:cstheme="minorHAnsi"/>
          <w:sz w:val="14"/>
        </w:rPr>
      </w:pPr>
      <w:r w:rsidRPr="00A24FD2">
        <w:rPr>
          <w:rFonts w:cstheme="minorHAnsi"/>
          <w:sz w:val="14"/>
        </w:rPr>
        <w:t>Community College</w:t>
      </w:r>
    </w:p>
    <w:p w:rsidR="00FD7E98" w:rsidRPr="00A24FD2" w:rsidRDefault="00FD7E98" w:rsidP="00A66A66">
      <w:pPr>
        <w:spacing w:after="0" w:line="240" w:lineRule="auto"/>
        <w:ind w:left="720"/>
        <w:rPr>
          <w:rFonts w:cstheme="minorHAnsi"/>
          <w:sz w:val="14"/>
        </w:rPr>
      </w:pPr>
      <w:r w:rsidRPr="00A24FD2">
        <w:rPr>
          <w:rFonts w:cstheme="minorHAnsi"/>
          <w:sz w:val="14"/>
        </w:rPr>
        <w:t>Tennessee Colleges of Applied Technology</w:t>
      </w:r>
    </w:p>
    <w:p w:rsidR="00FD7E98" w:rsidRPr="00A24FD2" w:rsidRDefault="00FD7E98" w:rsidP="00A66A66">
      <w:pPr>
        <w:spacing w:after="0" w:line="240" w:lineRule="auto"/>
        <w:ind w:left="720"/>
        <w:rPr>
          <w:rFonts w:cstheme="minorHAnsi"/>
          <w:sz w:val="14"/>
        </w:rPr>
      </w:pPr>
      <w:r w:rsidRPr="00A24FD2">
        <w:rPr>
          <w:rFonts w:cstheme="minorHAnsi"/>
          <w:sz w:val="14"/>
        </w:rPr>
        <w:t>Military Enlistment</w:t>
      </w:r>
    </w:p>
    <w:p w:rsidR="00FD7E98" w:rsidRPr="00A24FD2" w:rsidRDefault="00FD7E98" w:rsidP="00A66A66">
      <w:pPr>
        <w:spacing w:after="0" w:line="240" w:lineRule="auto"/>
        <w:ind w:left="720"/>
        <w:rPr>
          <w:rFonts w:cstheme="minorHAnsi"/>
          <w:sz w:val="14"/>
        </w:rPr>
      </w:pPr>
      <w:r w:rsidRPr="00A24FD2">
        <w:rPr>
          <w:rFonts w:cstheme="minorHAnsi"/>
          <w:sz w:val="14"/>
        </w:rPr>
        <w:t>Workforce</w:t>
      </w:r>
    </w:p>
    <w:p w:rsidR="00FD7E98" w:rsidRPr="00A24FD2" w:rsidRDefault="00FD7E98" w:rsidP="00A66A66">
      <w:pPr>
        <w:spacing w:after="0" w:line="240" w:lineRule="auto"/>
        <w:ind w:left="720"/>
        <w:rPr>
          <w:rFonts w:cstheme="minorHAnsi"/>
          <w:sz w:val="6"/>
        </w:rPr>
      </w:pPr>
    </w:p>
    <w:p w:rsidR="00FD7E98" w:rsidRPr="00A24FD2" w:rsidRDefault="00FD7E98" w:rsidP="00A66A66">
      <w:pPr>
        <w:spacing w:after="0" w:line="240" w:lineRule="auto"/>
        <w:ind w:left="720"/>
        <w:rPr>
          <w:rFonts w:cstheme="minorHAnsi"/>
          <w:sz w:val="14"/>
          <w:u w:val="single"/>
        </w:rPr>
      </w:pPr>
      <w:r w:rsidRPr="00A24FD2">
        <w:rPr>
          <w:rFonts w:cstheme="minorHAnsi"/>
          <w:sz w:val="14"/>
          <w:u w:val="single"/>
        </w:rPr>
        <w:t>Section 2: College Applications</w:t>
      </w:r>
    </w:p>
    <w:p w:rsidR="00FD7E98" w:rsidRPr="00A24FD2" w:rsidRDefault="00FD7E98" w:rsidP="00A66A66">
      <w:pPr>
        <w:spacing w:after="0" w:line="240" w:lineRule="auto"/>
        <w:ind w:left="720"/>
        <w:rPr>
          <w:rFonts w:cstheme="minorHAnsi"/>
          <w:sz w:val="14"/>
        </w:rPr>
      </w:pPr>
      <w:r w:rsidRPr="00A24FD2">
        <w:rPr>
          <w:rFonts w:cstheme="minorHAnsi"/>
          <w:sz w:val="14"/>
        </w:rPr>
        <w:t>Collecting Personal Information</w:t>
      </w:r>
    </w:p>
    <w:p w:rsidR="00FD7E98" w:rsidRPr="00A24FD2" w:rsidRDefault="00FD7E98" w:rsidP="00A66A66">
      <w:pPr>
        <w:spacing w:after="0" w:line="240" w:lineRule="auto"/>
        <w:ind w:left="720"/>
        <w:rPr>
          <w:rFonts w:cstheme="minorHAnsi"/>
          <w:sz w:val="14"/>
        </w:rPr>
      </w:pPr>
      <w:r w:rsidRPr="00A24FD2">
        <w:rPr>
          <w:rFonts w:cstheme="minorHAnsi"/>
          <w:sz w:val="14"/>
        </w:rPr>
        <w:t>Family Information and Other Personal Information</w:t>
      </w:r>
    </w:p>
    <w:p w:rsidR="00FD7E98" w:rsidRPr="00A24FD2" w:rsidRDefault="00FD7E98" w:rsidP="00A66A66">
      <w:pPr>
        <w:spacing w:after="0" w:line="240" w:lineRule="auto"/>
        <w:ind w:left="720"/>
        <w:rPr>
          <w:rFonts w:cstheme="minorHAnsi"/>
          <w:sz w:val="14"/>
        </w:rPr>
      </w:pPr>
      <w:r w:rsidRPr="00A24FD2">
        <w:rPr>
          <w:rFonts w:cstheme="minorHAnsi"/>
          <w:sz w:val="14"/>
        </w:rPr>
        <w:t>What is the Best Fit for Me?</w:t>
      </w:r>
    </w:p>
    <w:p w:rsidR="00FD7E98" w:rsidRPr="00A24FD2" w:rsidRDefault="00FD7E98" w:rsidP="00A66A66">
      <w:pPr>
        <w:spacing w:after="0" w:line="240" w:lineRule="auto"/>
        <w:ind w:left="720"/>
        <w:rPr>
          <w:rFonts w:cstheme="minorHAnsi"/>
          <w:sz w:val="14"/>
        </w:rPr>
      </w:pPr>
      <w:r w:rsidRPr="00A24FD2">
        <w:rPr>
          <w:rFonts w:cstheme="minorHAnsi"/>
          <w:sz w:val="14"/>
        </w:rPr>
        <w:t>Applying for the Tennessee Promise</w:t>
      </w:r>
    </w:p>
    <w:p w:rsidR="00FD7E98" w:rsidRPr="00A24FD2" w:rsidRDefault="00FD7E98" w:rsidP="00A66A66">
      <w:pPr>
        <w:spacing w:after="0" w:line="240" w:lineRule="auto"/>
        <w:ind w:left="720"/>
        <w:rPr>
          <w:rFonts w:cstheme="minorHAnsi"/>
          <w:sz w:val="14"/>
        </w:rPr>
      </w:pPr>
      <w:r w:rsidRPr="00A24FD2">
        <w:rPr>
          <w:rFonts w:cstheme="minorHAnsi"/>
          <w:sz w:val="14"/>
        </w:rPr>
        <w:t>Tracking College Applications</w:t>
      </w:r>
    </w:p>
    <w:p w:rsidR="00FD7E98" w:rsidRPr="00A24FD2" w:rsidRDefault="00FD7E98" w:rsidP="00A66A66">
      <w:pPr>
        <w:spacing w:after="0" w:line="240" w:lineRule="auto"/>
        <w:ind w:left="720"/>
        <w:rPr>
          <w:rFonts w:cstheme="minorHAnsi"/>
          <w:sz w:val="14"/>
        </w:rPr>
      </w:pPr>
      <w:r w:rsidRPr="00A24FD2">
        <w:rPr>
          <w:rFonts w:cstheme="minorHAnsi"/>
          <w:sz w:val="14"/>
        </w:rPr>
        <w:t>Taking or Re-Taking College Entrance Exams</w:t>
      </w:r>
    </w:p>
    <w:p w:rsidR="00FD7E98" w:rsidRPr="00A24FD2" w:rsidRDefault="00FD7E98" w:rsidP="00A66A66">
      <w:pPr>
        <w:spacing w:after="0" w:line="240" w:lineRule="auto"/>
        <w:ind w:left="720"/>
        <w:rPr>
          <w:rFonts w:cstheme="minorHAnsi"/>
          <w:sz w:val="14"/>
        </w:rPr>
      </w:pPr>
      <w:r w:rsidRPr="00A24FD2">
        <w:rPr>
          <w:rFonts w:cstheme="minorHAnsi"/>
          <w:sz w:val="14"/>
        </w:rPr>
        <w:t>National ACT Dates</w:t>
      </w:r>
    </w:p>
    <w:p w:rsidR="00FD7E98" w:rsidRPr="00A24FD2" w:rsidRDefault="00FD7E98" w:rsidP="00A66A66">
      <w:pPr>
        <w:spacing w:after="0" w:line="240" w:lineRule="auto"/>
        <w:ind w:left="720"/>
        <w:rPr>
          <w:rFonts w:cstheme="minorHAnsi"/>
          <w:sz w:val="14"/>
        </w:rPr>
      </w:pPr>
      <w:r w:rsidRPr="00A24FD2">
        <w:rPr>
          <w:rFonts w:cstheme="minorHAnsi"/>
          <w:sz w:val="14"/>
        </w:rPr>
        <w:t>Transferring from a Community College to a University</w:t>
      </w:r>
    </w:p>
    <w:p w:rsidR="00FD7E98" w:rsidRPr="00A24FD2" w:rsidRDefault="00FD7E98" w:rsidP="00A66A66">
      <w:pPr>
        <w:spacing w:after="0" w:line="240" w:lineRule="auto"/>
        <w:ind w:left="720"/>
        <w:rPr>
          <w:rFonts w:cstheme="minorHAnsi"/>
          <w:sz w:val="14"/>
        </w:rPr>
      </w:pPr>
      <w:r w:rsidRPr="00A24FD2">
        <w:rPr>
          <w:rFonts w:cstheme="minorHAnsi"/>
          <w:sz w:val="14"/>
        </w:rPr>
        <w:t>Picking Your Pathway!</w:t>
      </w:r>
    </w:p>
    <w:p w:rsidR="00FD7E98" w:rsidRPr="00A24FD2" w:rsidRDefault="00FD7E98" w:rsidP="00A66A66">
      <w:pPr>
        <w:spacing w:after="0" w:line="240" w:lineRule="auto"/>
        <w:ind w:left="720"/>
        <w:rPr>
          <w:rFonts w:cstheme="minorHAnsi"/>
          <w:sz w:val="6"/>
        </w:rPr>
      </w:pPr>
    </w:p>
    <w:p w:rsidR="00FD7E98" w:rsidRPr="00A24FD2" w:rsidRDefault="00FD7E98" w:rsidP="00A66A66">
      <w:pPr>
        <w:spacing w:after="0" w:line="240" w:lineRule="auto"/>
        <w:ind w:left="720"/>
        <w:rPr>
          <w:rFonts w:cstheme="minorHAnsi"/>
          <w:sz w:val="14"/>
          <w:u w:val="single"/>
        </w:rPr>
      </w:pPr>
      <w:r w:rsidRPr="00A24FD2">
        <w:rPr>
          <w:rFonts w:cstheme="minorHAnsi"/>
          <w:sz w:val="14"/>
          <w:u w:val="single"/>
        </w:rPr>
        <w:t>Section 3: The FAFSA and Financial Aid</w:t>
      </w:r>
    </w:p>
    <w:p w:rsidR="00FD7E98" w:rsidRPr="00A24FD2" w:rsidRDefault="00FD7E98" w:rsidP="00A66A66">
      <w:pPr>
        <w:spacing w:after="0" w:line="240" w:lineRule="auto"/>
        <w:ind w:left="720"/>
        <w:rPr>
          <w:rFonts w:cstheme="minorHAnsi"/>
          <w:sz w:val="14"/>
        </w:rPr>
      </w:pPr>
      <w:r w:rsidRPr="00A24FD2">
        <w:rPr>
          <w:rFonts w:cstheme="minorHAnsi"/>
          <w:sz w:val="14"/>
        </w:rPr>
        <w:t>What is Financial Aid?</w:t>
      </w:r>
    </w:p>
    <w:p w:rsidR="00FD7E98" w:rsidRPr="00A24FD2" w:rsidRDefault="00FD7E98" w:rsidP="00A66A66">
      <w:pPr>
        <w:spacing w:after="0" w:line="240" w:lineRule="auto"/>
        <w:ind w:left="720"/>
        <w:rPr>
          <w:rFonts w:cstheme="minorHAnsi"/>
          <w:sz w:val="14"/>
        </w:rPr>
      </w:pPr>
      <w:r w:rsidRPr="00A24FD2">
        <w:rPr>
          <w:rFonts w:cstheme="minorHAnsi"/>
          <w:sz w:val="14"/>
        </w:rPr>
        <w:t>Federal Student Aid</w:t>
      </w:r>
    </w:p>
    <w:p w:rsidR="00FD7E98" w:rsidRPr="00A24FD2" w:rsidRDefault="00FD7E98" w:rsidP="00A66A66">
      <w:pPr>
        <w:spacing w:after="0" w:line="240" w:lineRule="auto"/>
        <w:ind w:left="720"/>
        <w:rPr>
          <w:rFonts w:cstheme="minorHAnsi"/>
          <w:sz w:val="14"/>
        </w:rPr>
      </w:pPr>
      <w:r w:rsidRPr="00A24FD2">
        <w:rPr>
          <w:rFonts w:cstheme="minorHAnsi"/>
          <w:sz w:val="14"/>
        </w:rPr>
        <w:t>What Types of Federal Student Aid are Available?</w:t>
      </w:r>
    </w:p>
    <w:p w:rsidR="00FD7E98" w:rsidRPr="00A24FD2" w:rsidRDefault="00FD7E98" w:rsidP="00A66A66">
      <w:pPr>
        <w:spacing w:after="0" w:line="240" w:lineRule="auto"/>
        <w:ind w:left="720"/>
        <w:rPr>
          <w:rFonts w:cstheme="minorHAnsi"/>
          <w:sz w:val="14"/>
        </w:rPr>
      </w:pPr>
      <w:r w:rsidRPr="00A24FD2">
        <w:rPr>
          <w:rFonts w:cstheme="minorHAnsi"/>
          <w:sz w:val="14"/>
        </w:rPr>
        <w:t>Tennessee Financial Aid</w:t>
      </w:r>
    </w:p>
    <w:p w:rsidR="00FD7E98" w:rsidRPr="00A24FD2" w:rsidRDefault="00FD7E98" w:rsidP="00A66A66">
      <w:pPr>
        <w:spacing w:after="0" w:line="240" w:lineRule="auto"/>
        <w:ind w:left="720"/>
        <w:rPr>
          <w:rFonts w:cstheme="minorHAnsi"/>
          <w:sz w:val="14"/>
        </w:rPr>
      </w:pPr>
      <w:r w:rsidRPr="00A24FD2">
        <w:rPr>
          <w:rFonts w:cstheme="minorHAnsi"/>
          <w:sz w:val="14"/>
        </w:rPr>
        <w:t>FAFSA Facts</w:t>
      </w:r>
    </w:p>
    <w:p w:rsidR="00FD7E98" w:rsidRPr="00A24FD2" w:rsidRDefault="00FD7E98" w:rsidP="00A66A66">
      <w:pPr>
        <w:spacing w:after="0" w:line="240" w:lineRule="auto"/>
        <w:ind w:left="720"/>
        <w:rPr>
          <w:rFonts w:cstheme="minorHAnsi"/>
          <w:sz w:val="14"/>
        </w:rPr>
      </w:pPr>
      <w:r w:rsidRPr="00A24FD2">
        <w:rPr>
          <w:rFonts w:cstheme="minorHAnsi"/>
          <w:sz w:val="14"/>
        </w:rPr>
        <w:t>Pre-FAFSA Information</w:t>
      </w:r>
    </w:p>
    <w:p w:rsidR="00FD7E98" w:rsidRPr="00A24FD2" w:rsidRDefault="00FD7E98" w:rsidP="00A66A66">
      <w:pPr>
        <w:spacing w:after="0" w:line="240" w:lineRule="auto"/>
        <w:ind w:left="720"/>
        <w:rPr>
          <w:rFonts w:cstheme="minorHAnsi"/>
          <w:sz w:val="14"/>
        </w:rPr>
      </w:pPr>
      <w:r w:rsidRPr="00A24FD2">
        <w:rPr>
          <w:rFonts w:cstheme="minorHAnsi"/>
          <w:sz w:val="14"/>
        </w:rPr>
        <w:t>The FSA ID</w:t>
      </w:r>
    </w:p>
    <w:p w:rsidR="00FD7E98" w:rsidRPr="00A24FD2" w:rsidRDefault="00FD7E98" w:rsidP="00A66A66">
      <w:pPr>
        <w:spacing w:after="0" w:line="240" w:lineRule="auto"/>
        <w:ind w:left="720"/>
        <w:rPr>
          <w:rFonts w:cstheme="minorHAnsi"/>
          <w:sz w:val="14"/>
        </w:rPr>
      </w:pPr>
      <w:r w:rsidRPr="00A24FD2">
        <w:rPr>
          <w:rFonts w:cstheme="minorHAnsi"/>
          <w:sz w:val="14"/>
        </w:rPr>
        <w:t>Filing the FAFSA</w:t>
      </w:r>
    </w:p>
    <w:p w:rsidR="00FD7E98" w:rsidRPr="00A24FD2" w:rsidRDefault="00FD7E98" w:rsidP="00A66A66">
      <w:pPr>
        <w:spacing w:after="0" w:line="240" w:lineRule="auto"/>
        <w:ind w:left="720"/>
        <w:rPr>
          <w:rFonts w:cstheme="minorHAnsi"/>
          <w:sz w:val="14"/>
        </w:rPr>
      </w:pPr>
      <w:r w:rsidRPr="00A24FD2">
        <w:rPr>
          <w:rFonts w:cstheme="minorHAnsi"/>
          <w:sz w:val="14"/>
        </w:rPr>
        <w:t>SAR (Student Aid Report)</w:t>
      </w:r>
    </w:p>
    <w:p w:rsidR="00FD7E98" w:rsidRPr="00A24FD2" w:rsidRDefault="00FD7E98" w:rsidP="009F0050">
      <w:pPr>
        <w:spacing w:after="0" w:line="240" w:lineRule="auto"/>
        <w:ind w:left="1350"/>
        <w:rPr>
          <w:rFonts w:cstheme="minorHAnsi"/>
          <w:sz w:val="14"/>
        </w:rPr>
      </w:pPr>
      <w:r w:rsidRPr="00A24FD2">
        <w:rPr>
          <w:rFonts w:cstheme="minorHAnsi"/>
          <w:sz w:val="14"/>
        </w:rPr>
        <w:t>Making Corrections on your FAFSA</w:t>
      </w:r>
    </w:p>
    <w:p w:rsidR="00FD7E98" w:rsidRPr="00A24FD2" w:rsidRDefault="00FD7E98" w:rsidP="009F0050">
      <w:pPr>
        <w:spacing w:after="0" w:line="240" w:lineRule="auto"/>
        <w:ind w:left="1350"/>
        <w:rPr>
          <w:rFonts w:cstheme="minorHAnsi"/>
          <w:sz w:val="14"/>
        </w:rPr>
      </w:pPr>
      <w:r w:rsidRPr="00A24FD2">
        <w:rPr>
          <w:rFonts w:cstheme="minorHAnsi"/>
          <w:sz w:val="14"/>
        </w:rPr>
        <w:t>Financial Aid Award Letters</w:t>
      </w:r>
    </w:p>
    <w:p w:rsidR="00FD7E98" w:rsidRPr="00A24FD2" w:rsidRDefault="00FD7E98" w:rsidP="009F0050">
      <w:pPr>
        <w:spacing w:after="0" w:line="240" w:lineRule="auto"/>
        <w:ind w:left="1350"/>
        <w:rPr>
          <w:rFonts w:cstheme="minorHAnsi"/>
          <w:sz w:val="6"/>
        </w:rPr>
      </w:pPr>
    </w:p>
    <w:p w:rsidR="00FD7E98" w:rsidRPr="00A24FD2" w:rsidRDefault="00FD7E98" w:rsidP="009F0050">
      <w:pPr>
        <w:spacing w:after="0" w:line="240" w:lineRule="auto"/>
        <w:ind w:left="1350"/>
        <w:rPr>
          <w:rFonts w:cstheme="minorHAnsi"/>
          <w:sz w:val="14"/>
          <w:u w:val="single"/>
        </w:rPr>
      </w:pPr>
      <w:r w:rsidRPr="00A24FD2">
        <w:rPr>
          <w:rFonts w:cstheme="minorHAnsi"/>
          <w:sz w:val="14"/>
          <w:u w:val="single"/>
        </w:rPr>
        <w:t>Section 4: Scholarships</w:t>
      </w:r>
    </w:p>
    <w:p w:rsidR="00FD7E98" w:rsidRPr="00A24FD2" w:rsidRDefault="00FD7E98" w:rsidP="009F0050">
      <w:pPr>
        <w:spacing w:after="0" w:line="240" w:lineRule="auto"/>
        <w:ind w:left="1350"/>
        <w:rPr>
          <w:rFonts w:cstheme="minorHAnsi"/>
          <w:sz w:val="14"/>
        </w:rPr>
      </w:pPr>
      <w:r w:rsidRPr="00A24FD2">
        <w:rPr>
          <w:rFonts w:cstheme="minorHAnsi"/>
          <w:sz w:val="14"/>
        </w:rPr>
        <w:t>What is a Scholarship?</w:t>
      </w:r>
    </w:p>
    <w:p w:rsidR="00FD7E98" w:rsidRPr="00A24FD2" w:rsidRDefault="00FD7E98" w:rsidP="009F0050">
      <w:pPr>
        <w:spacing w:after="0" w:line="240" w:lineRule="auto"/>
        <w:ind w:left="1350"/>
        <w:rPr>
          <w:rFonts w:cstheme="minorHAnsi"/>
          <w:sz w:val="14"/>
        </w:rPr>
      </w:pPr>
      <w:r w:rsidRPr="00A24FD2">
        <w:rPr>
          <w:rFonts w:cstheme="minorHAnsi"/>
          <w:sz w:val="14"/>
        </w:rPr>
        <w:t>The What, Where and How of Scholarships</w:t>
      </w:r>
    </w:p>
    <w:p w:rsidR="00FD7E98" w:rsidRPr="00A24FD2" w:rsidRDefault="00FD7E98" w:rsidP="009F0050">
      <w:pPr>
        <w:spacing w:after="0" w:line="240" w:lineRule="auto"/>
        <w:ind w:left="1350"/>
        <w:rPr>
          <w:rFonts w:cstheme="minorHAnsi"/>
          <w:sz w:val="14"/>
        </w:rPr>
      </w:pPr>
      <w:r w:rsidRPr="00A24FD2">
        <w:rPr>
          <w:rFonts w:cstheme="minorHAnsi"/>
          <w:sz w:val="14"/>
        </w:rPr>
        <w:t>Writing a Personal Statement</w:t>
      </w:r>
    </w:p>
    <w:p w:rsidR="00FD7E98" w:rsidRPr="00A24FD2" w:rsidRDefault="00FD7E98" w:rsidP="009F0050">
      <w:pPr>
        <w:spacing w:after="0" w:line="240" w:lineRule="auto"/>
        <w:ind w:left="1350"/>
        <w:rPr>
          <w:rFonts w:cstheme="minorHAnsi"/>
          <w:sz w:val="14"/>
        </w:rPr>
      </w:pPr>
      <w:r w:rsidRPr="00A24FD2">
        <w:rPr>
          <w:rFonts w:cstheme="minorHAnsi"/>
          <w:sz w:val="14"/>
        </w:rPr>
        <w:t>Writing a Standout Essay</w:t>
      </w:r>
    </w:p>
    <w:p w:rsidR="00FD7E98" w:rsidRPr="00A24FD2" w:rsidRDefault="00FD7E98" w:rsidP="009F0050">
      <w:pPr>
        <w:spacing w:after="0" w:line="240" w:lineRule="auto"/>
        <w:ind w:left="1350"/>
        <w:rPr>
          <w:rFonts w:cstheme="minorHAnsi"/>
          <w:sz w:val="14"/>
        </w:rPr>
      </w:pPr>
      <w:r w:rsidRPr="00A24FD2">
        <w:rPr>
          <w:rFonts w:cstheme="minorHAnsi"/>
          <w:sz w:val="14"/>
        </w:rPr>
        <w:t>Proofread and Revise Your Essay</w:t>
      </w:r>
    </w:p>
    <w:p w:rsidR="00FD7E98" w:rsidRPr="00A24FD2" w:rsidRDefault="00FD7E98" w:rsidP="009F0050">
      <w:pPr>
        <w:spacing w:after="0" w:line="240" w:lineRule="auto"/>
        <w:ind w:left="1350"/>
        <w:rPr>
          <w:rFonts w:cstheme="minorHAnsi"/>
          <w:sz w:val="14"/>
        </w:rPr>
      </w:pPr>
      <w:r w:rsidRPr="00A24FD2">
        <w:rPr>
          <w:rFonts w:cstheme="minorHAnsi"/>
          <w:sz w:val="14"/>
        </w:rPr>
        <w:t>Letters of Recommendation</w:t>
      </w:r>
    </w:p>
    <w:p w:rsidR="00FD7E98" w:rsidRPr="00A24FD2" w:rsidRDefault="00FD7E98" w:rsidP="009F0050">
      <w:pPr>
        <w:spacing w:after="0" w:line="240" w:lineRule="auto"/>
        <w:ind w:left="1350"/>
        <w:rPr>
          <w:rFonts w:cstheme="minorHAnsi"/>
          <w:sz w:val="14"/>
        </w:rPr>
      </w:pPr>
      <w:r w:rsidRPr="00A24FD2">
        <w:rPr>
          <w:rFonts w:cstheme="minorHAnsi"/>
          <w:sz w:val="14"/>
        </w:rPr>
        <w:t>Recommendation Request Form</w:t>
      </w:r>
    </w:p>
    <w:p w:rsidR="00FD7E98" w:rsidRPr="00A24FD2" w:rsidRDefault="00FD7E98" w:rsidP="009F0050">
      <w:pPr>
        <w:spacing w:after="0" w:line="240" w:lineRule="auto"/>
        <w:ind w:left="1350"/>
        <w:rPr>
          <w:rFonts w:cstheme="minorHAnsi"/>
          <w:sz w:val="14"/>
        </w:rPr>
      </w:pPr>
      <w:r w:rsidRPr="00A24FD2">
        <w:rPr>
          <w:rFonts w:cstheme="minorHAnsi"/>
          <w:sz w:val="14"/>
        </w:rPr>
        <w:t>Scholarship Application Tracking</w:t>
      </w:r>
    </w:p>
    <w:p w:rsidR="00FD7E98" w:rsidRPr="00A24FD2" w:rsidRDefault="00FD7E98" w:rsidP="009F0050">
      <w:pPr>
        <w:spacing w:after="0" w:line="240" w:lineRule="auto"/>
        <w:ind w:left="1350"/>
        <w:rPr>
          <w:rFonts w:cstheme="minorHAnsi"/>
          <w:sz w:val="6"/>
        </w:rPr>
      </w:pPr>
    </w:p>
    <w:p w:rsidR="00FD7E98" w:rsidRPr="00A24FD2" w:rsidRDefault="00FD7E98" w:rsidP="009F0050">
      <w:pPr>
        <w:spacing w:after="0" w:line="240" w:lineRule="auto"/>
        <w:ind w:left="1350"/>
        <w:rPr>
          <w:rFonts w:cstheme="minorHAnsi"/>
          <w:sz w:val="14"/>
          <w:u w:val="single"/>
        </w:rPr>
      </w:pPr>
      <w:r w:rsidRPr="00A24FD2">
        <w:rPr>
          <w:rFonts w:cstheme="minorHAnsi"/>
          <w:sz w:val="14"/>
          <w:u w:val="single"/>
        </w:rPr>
        <w:t>Section 5: Pursuing a Future in the Military</w:t>
      </w:r>
    </w:p>
    <w:p w:rsidR="00FD7E98" w:rsidRPr="00A24FD2" w:rsidRDefault="00FB226A" w:rsidP="009F0050">
      <w:pPr>
        <w:spacing w:after="0" w:line="240" w:lineRule="auto"/>
        <w:ind w:left="1350"/>
        <w:rPr>
          <w:rFonts w:cstheme="minorHAnsi"/>
          <w:sz w:val="14"/>
        </w:rPr>
      </w:pPr>
      <w:r>
        <w:rPr>
          <w:rFonts w:cstheme="minorHAnsi"/>
          <w:sz w:val="14"/>
        </w:rPr>
        <w:t>General Information a</w:t>
      </w:r>
      <w:r w:rsidR="00A24FD2" w:rsidRPr="00A24FD2">
        <w:rPr>
          <w:rFonts w:cstheme="minorHAnsi"/>
          <w:sz w:val="14"/>
        </w:rPr>
        <w:t>bout Enlisting and the ROTC Alternative</w:t>
      </w:r>
    </w:p>
    <w:p w:rsidR="00A24FD2" w:rsidRPr="00A24FD2" w:rsidRDefault="00A24FD2" w:rsidP="009F0050">
      <w:pPr>
        <w:spacing w:after="0" w:line="240" w:lineRule="auto"/>
        <w:ind w:left="1350"/>
        <w:rPr>
          <w:rFonts w:cstheme="minorHAnsi"/>
          <w:sz w:val="14"/>
        </w:rPr>
      </w:pPr>
      <w:r w:rsidRPr="00A24FD2">
        <w:rPr>
          <w:rFonts w:cstheme="minorHAnsi"/>
          <w:sz w:val="14"/>
        </w:rPr>
        <w:t>Military Websites</w:t>
      </w:r>
    </w:p>
    <w:p w:rsidR="00A24FD2" w:rsidRPr="00A24FD2" w:rsidRDefault="00A24FD2" w:rsidP="009F0050">
      <w:pPr>
        <w:spacing w:after="0" w:line="240" w:lineRule="auto"/>
        <w:ind w:left="1350"/>
        <w:rPr>
          <w:rFonts w:cstheme="minorHAnsi"/>
          <w:sz w:val="14"/>
        </w:rPr>
      </w:pPr>
      <w:r w:rsidRPr="00A24FD2">
        <w:rPr>
          <w:rFonts w:cstheme="minorHAnsi"/>
          <w:sz w:val="14"/>
        </w:rPr>
        <w:t>ROTC Programs by Branch of Service</w:t>
      </w:r>
    </w:p>
    <w:p w:rsidR="00A24FD2" w:rsidRPr="00A24FD2" w:rsidRDefault="00A24FD2" w:rsidP="009F0050">
      <w:pPr>
        <w:spacing w:after="0" w:line="240" w:lineRule="auto"/>
        <w:ind w:left="1350"/>
        <w:rPr>
          <w:rFonts w:cstheme="minorHAnsi"/>
          <w:sz w:val="6"/>
        </w:rPr>
      </w:pPr>
    </w:p>
    <w:p w:rsidR="00A24FD2" w:rsidRPr="00A24FD2" w:rsidRDefault="00A24FD2" w:rsidP="009F0050">
      <w:pPr>
        <w:spacing w:after="0" w:line="240" w:lineRule="auto"/>
        <w:ind w:left="1350"/>
        <w:rPr>
          <w:rFonts w:cstheme="minorHAnsi"/>
          <w:sz w:val="14"/>
          <w:u w:val="single"/>
        </w:rPr>
      </w:pPr>
      <w:r w:rsidRPr="00A24FD2">
        <w:rPr>
          <w:rFonts w:cstheme="minorHAnsi"/>
          <w:sz w:val="14"/>
          <w:u w:val="single"/>
        </w:rPr>
        <w:t>Section 6: Joining the Workforce</w:t>
      </w:r>
    </w:p>
    <w:p w:rsidR="00A24FD2" w:rsidRPr="00A24FD2" w:rsidRDefault="00A24FD2" w:rsidP="009F0050">
      <w:pPr>
        <w:spacing w:after="0" w:line="240" w:lineRule="auto"/>
        <w:ind w:left="1350"/>
        <w:rPr>
          <w:rFonts w:cstheme="minorHAnsi"/>
          <w:sz w:val="14"/>
        </w:rPr>
      </w:pPr>
      <w:r w:rsidRPr="00A24FD2">
        <w:rPr>
          <w:rFonts w:cstheme="minorHAnsi"/>
          <w:sz w:val="14"/>
        </w:rPr>
        <w:t>When Entering the Workforce is Your First Step</w:t>
      </w:r>
    </w:p>
    <w:p w:rsidR="00A24FD2" w:rsidRPr="00A24FD2" w:rsidRDefault="00A24FD2" w:rsidP="009F0050">
      <w:pPr>
        <w:spacing w:after="0" w:line="240" w:lineRule="auto"/>
        <w:ind w:left="1350"/>
        <w:rPr>
          <w:rFonts w:cstheme="minorHAnsi"/>
          <w:sz w:val="14"/>
        </w:rPr>
      </w:pPr>
      <w:r w:rsidRPr="00A24FD2">
        <w:rPr>
          <w:rFonts w:cstheme="minorHAnsi"/>
          <w:sz w:val="14"/>
        </w:rPr>
        <w:t>Resume and Job Application Information</w:t>
      </w:r>
    </w:p>
    <w:p w:rsidR="00A24FD2" w:rsidRPr="00A24FD2" w:rsidRDefault="00A24FD2" w:rsidP="009F0050">
      <w:pPr>
        <w:spacing w:after="0" w:line="240" w:lineRule="auto"/>
        <w:ind w:left="1350"/>
        <w:rPr>
          <w:rFonts w:cstheme="minorHAnsi"/>
          <w:sz w:val="14"/>
        </w:rPr>
      </w:pPr>
      <w:r w:rsidRPr="00A24FD2">
        <w:rPr>
          <w:rFonts w:cstheme="minorHAnsi"/>
          <w:sz w:val="14"/>
        </w:rPr>
        <w:t>Creating a Resume</w:t>
      </w:r>
    </w:p>
    <w:p w:rsidR="00A24FD2" w:rsidRPr="00A24FD2" w:rsidRDefault="00A24FD2" w:rsidP="009F0050">
      <w:pPr>
        <w:spacing w:after="0" w:line="240" w:lineRule="auto"/>
        <w:ind w:left="1350"/>
        <w:rPr>
          <w:rFonts w:cstheme="minorHAnsi"/>
          <w:sz w:val="14"/>
        </w:rPr>
      </w:pPr>
      <w:r w:rsidRPr="00A24FD2">
        <w:rPr>
          <w:rFonts w:cstheme="minorHAnsi"/>
          <w:sz w:val="14"/>
        </w:rPr>
        <w:t>Sample Resume</w:t>
      </w:r>
    </w:p>
    <w:p w:rsidR="00A24FD2" w:rsidRPr="00A24FD2" w:rsidRDefault="00A24FD2" w:rsidP="009F0050">
      <w:pPr>
        <w:spacing w:after="0" w:line="240" w:lineRule="auto"/>
        <w:ind w:left="1350"/>
        <w:rPr>
          <w:rFonts w:cstheme="minorHAnsi"/>
          <w:sz w:val="14"/>
        </w:rPr>
      </w:pPr>
      <w:r w:rsidRPr="00A24FD2">
        <w:rPr>
          <w:rFonts w:cstheme="minorHAnsi"/>
          <w:sz w:val="14"/>
        </w:rPr>
        <w:t>Creating a Cover Letter</w:t>
      </w:r>
    </w:p>
    <w:p w:rsidR="00A24FD2" w:rsidRPr="00A24FD2" w:rsidRDefault="00A24FD2" w:rsidP="009F0050">
      <w:pPr>
        <w:spacing w:after="0" w:line="240" w:lineRule="auto"/>
        <w:ind w:left="1350"/>
        <w:rPr>
          <w:rFonts w:cstheme="minorHAnsi"/>
          <w:sz w:val="14"/>
        </w:rPr>
      </w:pPr>
      <w:r w:rsidRPr="00A24FD2">
        <w:rPr>
          <w:rFonts w:cstheme="minorHAnsi"/>
          <w:sz w:val="14"/>
        </w:rPr>
        <w:t>Sample Cover Letter</w:t>
      </w:r>
    </w:p>
    <w:p w:rsidR="00A24FD2" w:rsidRPr="00A24FD2" w:rsidRDefault="00A24FD2" w:rsidP="009F0050">
      <w:pPr>
        <w:spacing w:after="0" w:line="240" w:lineRule="auto"/>
        <w:ind w:left="1350"/>
        <w:rPr>
          <w:rFonts w:cstheme="minorHAnsi"/>
          <w:sz w:val="6"/>
        </w:rPr>
      </w:pPr>
    </w:p>
    <w:p w:rsidR="00A24FD2" w:rsidRPr="00A24FD2" w:rsidRDefault="00A24FD2" w:rsidP="009F0050">
      <w:pPr>
        <w:spacing w:after="0" w:line="240" w:lineRule="auto"/>
        <w:ind w:left="1350"/>
        <w:rPr>
          <w:rFonts w:cstheme="minorHAnsi"/>
          <w:sz w:val="14"/>
          <w:u w:val="single"/>
        </w:rPr>
      </w:pPr>
      <w:r w:rsidRPr="00A24FD2">
        <w:rPr>
          <w:rFonts w:cstheme="minorHAnsi"/>
          <w:sz w:val="14"/>
          <w:u w:val="single"/>
        </w:rPr>
        <w:t>Section 7: After Graduation</w:t>
      </w:r>
    </w:p>
    <w:p w:rsidR="00A24FD2" w:rsidRPr="00A24FD2" w:rsidRDefault="00A24FD2" w:rsidP="009F0050">
      <w:pPr>
        <w:spacing w:after="0" w:line="240" w:lineRule="auto"/>
        <w:ind w:left="1350"/>
        <w:rPr>
          <w:rFonts w:cstheme="minorHAnsi"/>
          <w:sz w:val="14"/>
        </w:rPr>
      </w:pPr>
      <w:r w:rsidRPr="00A24FD2">
        <w:rPr>
          <w:rFonts w:cstheme="minorHAnsi"/>
          <w:sz w:val="14"/>
        </w:rPr>
        <w:t>Summer College Checklist</w:t>
      </w:r>
    </w:p>
    <w:p w:rsidR="00A24FD2" w:rsidRPr="00A24FD2" w:rsidRDefault="00A24FD2" w:rsidP="009F0050">
      <w:pPr>
        <w:spacing w:after="0" w:line="240" w:lineRule="auto"/>
        <w:ind w:left="1350"/>
        <w:rPr>
          <w:rFonts w:cstheme="minorHAnsi"/>
          <w:sz w:val="14"/>
        </w:rPr>
      </w:pPr>
      <w:r w:rsidRPr="00A24FD2">
        <w:rPr>
          <w:rFonts w:cstheme="minorHAnsi"/>
          <w:sz w:val="14"/>
        </w:rPr>
        <w:t>Glossary</w:t>
      </w:r>
    </w:p>
    <w:p w:rsidR="00A24FD2" w:rsidRDefault="00A24FD2" w:rsidP="00A24FD2">
      <w:pPr>
        <w:rPr>
          <w:rFonts w:cstheme="minorHAnsi"/>
        </w:rPr>
        <w:sectPr w:rsidR="00A24FD2" w:rsidSect="00A24FD2">
          <w:type w:val="continuous"/>
          <w:pgSz w:w="12240" w:h="15840"/>
          <w:pgMar w:top="720" w:right="720" w:bottom="720" w:left="720" w:header="720" w:footer="720" w:gutter="0"/>
          <w:cols w:num="2" w:space="720"/>
          <w:docGrid w:linePitch="360"/>
        </w:sectPr>
      </w:pPr>
    </w:p>
    <w:p w:rsidR="00B43565" w:rsidRDefault="00A24FD2">
      <w:pPr>
        <w:rPr>
          <w:rFonts w:cstheme="minorHAnsi"/>
        </w:rPr>
      </w:pPr>
      <w:r w:rsidRPr="00A24FD2">
        <w:rPr>
          <w:rFonts w:cstheme="minorHAnsi"/>
          <w:b/>
          <w:color w:val="FF0000"/>
          <w:sz w:val="12"/>
        </w:rPr>
        <w:br/>
      </w:r>
      <w:r w:rsidR="001779B4" w:rsidRPr="00B43565">
        <w:rPr>
          <w:rFonts w:cstheme="minorHAnsi"/>
          <w:b/>
          <w:color w:val="FF0000"/>
        </w:rPr>
        <w:t>IMPORTANT NOTE:</w:t>
      </w:r>
      <w:r w:rsidR="001779B4" w:rsidRPr="00B43565">
        <w:rPr>
          <w:rFonts w:cstheme="minorHAnsi"/>
          <w:color w:val="FF0000"/>
        </w:rPr>
        <w:t xml:space="preserve">  </w:t>
      </w:r>
      <w:r w:rsidR="00DB4EA4" w:rsidRPr="00C80C8C">
        <w:rPr>
          <w:rFonts w:cstheme="minorHAnsi"/>
        </w:rPr>
        <w:t>Please be aware</w:t>
      </w:r>
      <w:r w:rsidR="000D62EF" w:rsidRPr="00C80C8C">
        <w:rPr>
          <w:rFonts w:cstheme="minorHAnsi"/>
        </w:rPr>
        <w:t xml:space="preserve"> that </w:t>
      </w:r>
      <w:r w:rsidR="00DB4EA4" w:rsidRPr="00C80C8C">
        <w:rPr>
          <w:rFonts w:cstheme="minorHAnsi"/>
        </w:rPr>
        <w:t xml:space="preserve">the </w:t>
      </w:r>
      <w:r w:rsidR="006B6A9B">
        <w:rPr>
          <w:rFonts w:cstheme="minorHAnsi"/>
        </w:rPr>
        <w:t>G</w:t>
      </w:r>
      <w:r w:rsidR="00DB4EA4" w:rsidRPr="00C80C8C">
        <w:rPr>
          <w:rFonts w:cstheme="minorHAnsi"/>
        </w:rPr>
        <w:t>uide provides space</w:t>
      </w:r>
      <w:r w:rsidR="000D62EF" w:rsidRPr="00C80C8C">
        <w:rPr>
          <w:rFonts w:cstheme="minorHAnsi"/>
        </w:rPr>
        <w:t xml:space="preserve"> for student</w:t>
      </w:r>
      <w:r w:rsidR="001435B2" w:rsidRPr="00C80C8C">
        <w:rPr>
          <w:rFonts w:cstheme="minorHAnsi"/>
        </w:rPr>
        <w:t>s</w:t>
      </w:r>
      <w:r w:rsidR="000D62EF" w:rsidRPr="00C80C8C">
        <w:rPr>
          <w:rFonts w:cstheme="minorHAnsi"/>
        </w:rPr>
        <w:t xml:space="preserve"> to record personal information such as password</w:t>
      </w:r>
      <w:r w:rsidR="00DB4EA4" w:rsidRPr="00C80C8C">
        <w:rPr>
          <w:rFonts w:cstheme="minorHAnsi"/>
        </w:rPr>
        <w:t xml:space="preserve">s and social security numbers. </w:t>
      </w:r>
      <w:r w:rsidR="000D62EF" w:rsidRPr="00C80C8C">
        <w:rPr>
          <w:rFonts w:cstheme="minorHAnsi"/>
        </w:rPr>
        <w:t xml:space="preserve">Students </w:t>
      </w:r>
      <w:r w:rsidR="001435B2" w:rsidRPr="00C80C8C">
        <w:rPr>
          <w:rFonts w:cstheme="minorHAnsi"/>
        </w:rPr>
        <w:t>are advised to keep their g</w:t>
      </w:r>
      <w:r w:rsidR="00DB4EA4" w:rsidRPr="00C80C8C">
        <w:rPr>
          <w:rFonts w:cstheme="minorHAnsi"/>
        </w:rPr>
        <w:t xml:space="preserve">uidebooks </w:t>
      </w:r>
      <w:r w:rsidR="001779B4">
        <w:rPr>
          <w:rFonts w:cstheme="minorHAnsi"/>
        </w:rPr>
        <w:t>secure and to share its contents only with trusted adults such as guardians or teachers</w:t>
      </w:r>
      <w:r w:rsidR="00DB4EA4" w:rsidRPr="00C80C8C">
        <w:rPr>
          <w:rFonts w:cstheme="minorHAnsi"/>
        </w:rPr>
        <w:t>. T</w:t>
      </w:r>
      <w:r w:rsidR="000D62EF" w:rsidRPr="00C80C8C">
        <w:rPr>
          <w:rFonts w:cstheme="minorHAnsi"/>
        </w:rPr>
        <w:t xml:space="preserve">his </w:t>
      </w:r>
      <w:r w:rsidR="001779B4">
        <w:rPr>
          <w:rFonts w:cstheme="minorHAnsi"/>
        </w:rPr>
        <w:t xml:space="preserve">creates a guide for </w:t>
      </w:r>
      <w:r w:rsidR="006B6A9B">
        <w:rPr>
          <w:rFonts w:cstheme="minorHAnsi"/>
        </w:rPr>
        <w:t xml:space="preserve">the </w:t>
      </w:r>
      <w:r w:rsidR="00DB4EA4" w:rsidRPr="00C80C8C">
        <w:rPr>
          <w:rFonts w:cstheme="minorHAnsi"/>
        </w:rPr>
        <w:t>student</w:t>
      </w:r>
      <w:r w:rsidR="00FE076E">
        <w:rPr>
          <w:rFonts w:cstheme="minorHAnsi"/>
        </w:rPr>
        <w:t xml:space="preserve"> to have conversations </w:t>
      </w:r>
      <w:r w:rsidR="000D62EF" w:rsidRPr="00C80C8C">
        <w:rPr>
          <w:rFonts w:cstheme="minorHAnsi"/>
        </w:rPr>
        <w:t>about these topics</w:t>
      </w:r>
      <w:r w:rsidR="001779B4">
        <w:rPr>
          <w:rFonts w:cstheme="minorHAnsi"/>
        </w:rPr>
        <w:t xml:space="preserve"> with a caring trusted adult</w:t>
      </w:r>
      <w:r w:rsidR="000D62EF" w:rsidRPr="00C80C8C">
        <w:rPr>
          <w:rFonts w:cstheme="minorHAnsi"/>
        </w:rPr>
        <w:t xml:space="preserve"> and to come up with </w:t>
      </w:r>
      <w:r w:rsidR="0017024C" w:rsidRPr="00C80C8C">
        <w:rPr>
          <w:rFonts w:cstheme="minorHAnsi"/>
        </w:rPr>
        <w:t xml:space="preserve">an </w:t>
      </w:r>
      <w:r w:rsidR="000D62EF" w:rsidRPr="00C80C8C">
        <w:rPr>
          <w:rFonts w:cstheme="minorHAnsi"/>
        </w:rPr>
        <w:t>organization</w:t>
      </w:r>
      <w:r w:rsidR="0017024C" w:rsidRPr="00C80C8C">
        <w:rPr>
          <w:rFonts w:cstheme="minorHAnsi"/>
        </w:rPr>
        <w:t>al system</w:t>
      </w:r>
      <w:r w:rsidR="001779B4">
        <w:rPr>
          <w:rFonts w:cstheme="minorHAnsi"/>
        </w:rPr>
        <w:t xml:space="preserve"> and strategy</w:t>
      </w:r>
      <w:r w:rsidR="000D62EF" w:rsidRPr="00C80C8C">
        <w:rPr>
          <w:rFonts w:cstheme="minorHAnsi"/>
        </w:rPr>
        <w:t xml:space="preserve"> that work best for </w:t>
      </w:r>
      <w:r w:rsidR="001779B4">
        <w:rPr>
          <w:rFonts w:cstheme="minorHAnsi"/>
        </w:rPr>
        <w:t xml:space="preserve">the student and their family. </w:t>
      </w:r>
      <w:r w:rsidR="000D62EF" w:rsidRPr="00C80C8C">
        <w:rPr>
          <w:rFonts w:cstheme="minorHAnsi"/>
        </w:rPr>
        <w:t xml:space="preserve">  </w:t>
      </w:r>
    </w:p>
    <w:p w:rsidR="00823F7F" w:rsidRPr="00C80C8C" w:rsidRDefault="00DB4EA4">
      <w:pPr>
        <w:rPr>
          <w:rFonts w:cstheme="minorHAnsi"/>
          <w:u w:val="single"/>
        </w:rPr>
      </w:pPr>
      <w:r w:rsidRPr="00C80C8C">
        <w:rPr>
          <w:rFonts w:cstheme="minorHAnsi"/>
        </w:rPr>
        <w:t xml:space="preserve">We are pleased to offer this resource to you and your family </w:t>
      </w:r>
      <w:r w:rsidR="00B3730B" w:rsidRPr="00C80C8C">
        <w:rPr>
          <w:rFonts w:cstheme="minorHAnsi"/>
        </w:rPr>
        <w:t xml:space="preserve">and we are happy to answer any questions you might have </w:t>
      </w:r>
      <w:r w:rsidRPr="00C80C8C">
        <w:rPr>
          <w:rFonts w:cstheme="minorHAnsi"/>
        </w:rPr>
        <w:t>as the senior year progresses</w:t>
      </w:r>
      <w:r w:rsidR="00B3730B" w:rsidRPr="00C80C8C">
        <w:rPr>
          <w:rFonts w:cstheme="minorHAnsi"/>
        </w:rPr>
        <w:t>. Please feel free t</w:t>
      </w:r>
      <w:r w:rsidR="00B43565">
        <w:rPr>
          <w:rFonts w:cstheme="minorHAnsi"/>
        </w:rPr>
        <w:t xml:space="preserve">o direct those </w:t>
      </w:r>
      <w:r w:rsidR="003805D8">
        <w:rPr>
          <w:rFonts w:cstheme="minorHAnsi"/>
        </w:rPr>
        <w:t xml:space="preserve">questions to me </w:t>
      </w:r>
      <w:r w:rsidR="00B3730B" w:rsidRPr="00C80C8C">
        <w:rPr>
          <w:rFonts w:cstheme="minorHAnsi"/>
        </w:rPr>
        <w:t xml:space="preserve">at the number listed below.  </w:t>
      </w:r>
      <w:r w:rsidR="000D62EF" w:rsidRPr="00C80C8C">
        <w:rPr>
          <w:rFonts w:cstheme="minorHAnsi"/>
        </w:rPr>
        <w:t xml:space="preserve"> </w:t>
      </w:r>
    </w:p>
    <w:p w:rsidR="00AD3E9B" w:rsidRPr="00C80C8C" w:rsidRDefault="00AD3E9B">
      <w:pPr>
        <w:rPr>
          <w:rFonts w:cstheme="minorHAnsi"/>
        </w:rPr>
      </w:pPr>
      <w:r w:rsidRPr="00C80C8C">
        <w:rPr>
          <w:rFonts w:cstheme="minorHAnsi"/>
        </w:rPr>
        <w:t>Thank you,</w:t>
      </w:r>
    </w:p>
    <w:p w:rsidR="00C80C8C" w:rsidRDefault="003805D8">
      <w:pPr>
        <w:rPr>
          <w:rFonts w:cstheme="minorHAnsi"/>
          <w:color w:val="FF0000"/>
        </w:rPr>
      </w:pPr>
      <w:r>
        <w:rPr>
          <w:rFonts w:cstheme="minorHAnsi"/>
          <w:color w:val="FF0000"/>
        </w:rPr>
        <w:t>Danna Smith</w:t>
      </w:r>
    </w:p>
    <w:p w:rsidR="003805D8" w:rsidRDefault="003805D8">
      <w:pPr>
        <w:rPr>
          <w:rFonts w:cstheme="minorHAnsi"/>
        </w:rPr>
      </w:pPr>
      <w:r>
        <w:rPr>
          <w:rFonts w:cstheme="minorHAnsi"/>
        </w:rPr>
        <w:t>GEAR UP TN Claiborne County Site Coordinator</w:t>
      </w:r>
    </w:p>
    <w:p w:rsidR="003805D8" w:rsidRDefault="003805D8">
      <w:pPr>
        <w:rPr>
          <w:rFonts w:cstheme="minorHAnsi"/>
        </w:rPr>
      </w:pPr>
      <w:r>
        <w:rPr>
          <w:rFonts w:cstheme="minorHAnsi"/>
        </w:rPr>
        <w:t>Text Preferred (423) 851-2041</w:t>
      </w:r>
    </w:p>
    <w:p w:rsidR="00AD3E9B" w:rsidRPr="00C80C8C" w:rsidRDefault="00AD3E9B">
      <w:pPr>
        <w:rPr>
          <w:rFonts w:cstheme="minorHAnsi"/>
          <w:color w:val="FF0000"/>
        </w:rPr>
      </w:pPr>
    </w:p>
    <w:sectPr w:rsidR="00AD3E9B" w:rsidRPr="00C80C8C" w:rsidSect="00A24FD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869" w:rsidRDefault="00CB5869" w:rsidP="00C80C8C">
      <w:pPr>
        <w:spacing w:after="0" w:line="240" w:lineRule="auto"/>
      </w:pPr>
      <w:r>
        <w:separator/>
      </w:r>
    </w:p>
  </w:endnote>
  <w:endnote w:type="continuationSeparator" w:id="0">
    <w:p w:rsidR="00CB5869" w:rsidRDefault="00CB5869" w:rsidP="00C8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869" w:rsidRDefault="00CB5869" w:rsidP="00C80C8C">
      <w:pPr>
        <w:spacing w:after="0" w:line="240" w:lineRule="auto"/>
      </w:pPr>
      <w:r>
        <w:separator/>
      </w:r>
    </w:p>
  </w:footnote>
  <w:footnote w:type="continuationSeparator" w:id="0">
    <w:p w:rsidR="00CB5869" w:rsidRDefault="00CB5869" w:rsidP="00C80C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7F"/>
    <w:rsid w:val="000D62EF"/>
    <w:rsid w:val="001435B2"/>
    <w:rsid w:val="0017024C"/>
    <w:rsid w:val="001779B4"/>
    <w:rsid w:val="00186086"/>
    <w:rsid w:val="001A7C09"/>
    <w:rsid w:val="001D55D6"/>
    <w:rsid w:val="001F361C"/>
    <w:rsid w:val="00275BA5"/>
    <w:rsid w:val="00322E0D"/>
    <w:rsid w:val="00347E19"/>
    <w:rsid w:val="0037771D"/>
    <w:rsid w:val="003805D8"/>
    <w:rsid w:val="00384C11"/>
    <w:rsid w:val="00464D09"/>
    <w:rsid w:val="004A7645"/>
    <w:rsid w:val="00520FC7"/>
    <w:rsid w:val="0058712C"/>
    <w:rsid w:val="005B140D"/>
    <w:rsid w:val="006A5E6F"/>
    <w:rsid w:val="006B6A9B"/>
    <w:rsid w:val="007454F8"/>
    <w:rsid w:val="007C061A"/>
    <w:rsid w:val="007E2E05"/>
    <w:rsid w:val="00823F7F"/>
    <w:rsid w:val="008A1A47"/>
    <w:rsid w:val="00917B79"/>
    <w:rsid w:val="009E73F0"/>
    <w:rsid w:val="009F0050"/>
    <w:rsid w:val="00A24FD2"/>
    <w:rsid w:val="00A66A66"/>
    <w:rsid w:val="00AD2B2B"/>
    <w:rsid w:val="00AD3E9B"/>
    <w:rsid w:val="00B3730B"/>
    <w:rsid w:val="00B43565"/>
    <w:rsid w:val="00C63500"/>
    <w:rsid w:val="00C73826"/>
    <w:rsid w:val="00C80C8C"/>
    <w:rsid w:val="00CB5869"/>
    <w:rsid w:val="00DB4EA4"/>
    <w:rsid w:val="00E30268"/>
    <w:rsid w:val="00EA3300"/>
    <w:rsid w:val="00FB226A"/>
    <w:rsid w:val="00FB5A4A"/>
    <w:rsid w:val="00FD7E98"/>
    <w:rsid w:val="00FE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F31C8-C06D-4E26-BF4E-F0FA8457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9B"/>
    <w:rPr>
      <w:rFonts w:ascii="Segoe UI" w:hAnsi="Segoe UI" w:cs="Segoe UI"/>
      <w:sz w:val="18"/>
      <w:szCs w:val="18"/>
    </w:rPr>
  </w:style>
  <w:style w:type="paragraph" w:styleId="Header">
    <w:name w:val="header"/>
    <w:basedOn w:val="Normal"/>
    <w:link w:val="HeaderChar"/>
    <w:uiPriority w:val="99"/>
    <w:unhideWhenUsed/>
    <w:rsid w:val="00C80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8C"/>
  </w:style>
  <w:style w:type="paragraph" w:styleId="Footer">
    <w:name w:val="footer"/>
    <w:basedOn w:val="Normal"/>
    <w:link w:val="FooterChar"/>
    <w:uiPriority w:val="99"/>
    <w:unhideWhenUsed/>
    <w:rsid w:val="00C80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8C"/>
  </w:style>
  <w:style w:type="character" w:styleId="CommentReference">
    <w:name w:val="annotation reference"/>
    <w:basedOn w:val="DefaultParagraphFont"/>
    <w:uiPriority w:val="99"/>
    <w:semiHidden/>
    <w:unhideWhenUsed/>
    <w:rsid w:val="006B6A9B"/>
    <w:rPr>
      <w:sz w:val="16"/>
      <w:szCs w:val="16"/>
    </w:rPr>
  </w:style>
  <w:style w:type="paragraph" w:styleId="CommentText">
    <w:name w:val="annotation text"/>
    <w:basedOn w:val="Normal"/>
    <w:link w:val="CommentTextChar"/>
    <w:uiPriority w:val="99"/>
    <w:semiHidden/>
    <w:unhideWhenUsed/>
    <w:rsid w:val="006B6A9B"/>
    <w:pPr>
      <w:spacing w:line="240" w:lineRule="auto"/>
    </w:pPr>
    <w:rPr>
      <w:sz w:val="20"/>
      <w:szCs w:val="20"/>
    </w:rPr>
  </w:style>
  <w:style w:type="character" w:customStyle="1" w:styleId="CommentTextChar">
    <w:name w:val="Comment Text Char"/>
    <w:basedOn w:val="DefaultParagraphFont"/>
    <w:link w:val="CommentText"/>
    <w:uiPriority w:val="99"/>
    <w:semiHidden/>
    <w:rsid w:val="006B6A9B"/>
    <w:rPr>
      <w:sz w:val="20"/>
      <w:szCs w:val="20"/>
    </w:rPr>
  </w:style>
  <w:style w:type="paragraph" w:styleId="CommentSubject">
    <w:name w:val="annotation subject"/>
    <w:basedOn w:val="CommentText"/>
    <w:next w:val="CommentText"/>
    <w:link w:val="CommentSubjectChar"/>
    <w:uiPriority w:val="99"/>
    <w:semiHidden/>
    <w:unhideWhenUsed/>
    <w:rsid w:val="006B6A9B"/>
    <w:rPr>
      <w:b/>
      <w:bCs/>
    </w:rPr>
  </w:style>
  <w:style w:type="character" w:customStyle="1" w:styleId="CommentSubjectChar">
    <w:name w:val="Comment Subject Char"/>
    <w:basedOn w:val="CommentTextChar"/>
    <w:link w:val="CommentSubject"/>
    <w:uiPriority w:val="99"/>
    <w:semiHidden/>
    <w:rsid w:val="006B6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Lin Gilmore</dc:creator>
  <cp:lastModifiedBy>Danna Smith</cp:lastModifiedBy>
  <cp:revision>3</cp:revision>
  <cp:lastPrinted>2019-06-06T13:02:00Z</cp:lastPrinted>
  <dcterms:created xsi:type="dcterms:W3CDTF">2019-09-04T20:51:00Z</dcterms:created>
  <dcterms:modified xsi:type="dcterms:W3CDTF">2019-09-04T20:52:00Z</dcterms:modified>
</cp:coreProperties>
</file>